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CED12" w14:textId="1B3E733A" w:rsidR="00FF7689" w:rsidRDefault="008F5DEC" w:rsidP="00FF7689">
      <w:pPr>
        <w:pStyle w:val="Heading1"/>
      </w:pPr>
      <w:r w:rsidRPr="008F5DEC">
        <w:t>The True Cost of In-House Billing vs. Outsourcing</w:t>
      </w:r>
    </w:p>
    <w:p w14:paraId="2B03AE20" w14:textId="68216A9A" w:rsidR="00F5216A" w:rsidRPr="00F5216A" w:rsidRDefault="00F5216A" w:rsidP="00F5216A">
      <w:pPr>
        <w:rPr>
          <w:b/>
          <w:bCs/>
        </w:rPr>
      </w:pPr>
      <w:r w:rsidRPr="00F5216A">
        <w:rPr>
          <w:b/>
          <w:bCs/>
        </w:rPr>
        <w:t>Published on 20 April 2025 at 15:31</w:t>
      </w:r>
    </w:p>
    <w:p w14:paraId="53AA183D" w14:textId="48D5EB09" w:rsidR="00F5216A" w:rsidRPr="00F5216A" w:rsidRDefault="00F5216A" w:rsidP="00F5216A">
      <w:pPr>
        <w:rPr>
          <w:b/>
          <w:bCs/>
        </w:rPr>
      </w:pPr>
      <w:r w:rsidRPr="00F5216A">
        <w:rPr>
          <w:b/>
          <w:bCs/>
        </w:rPr>
        <w:t>Author: Kimberly Wiethoff</w:t>
      </w:r>
    </w:p>
    <w:p w14:paraId="3300CDFE" w14:textId="084DC823" w:rsidR="008F5DEC" w:rsidRPr="008F5DEC" w:rsidRDefault="008F5DEC" w:rsidP="00FF7689">
      <w:pPr>
        <w:pStyle w:val="Heading2"/>
      </w:pPr>
      <w:r w:rsidRPr="008F5DEC">
        <w:t>A Side-by-Side Comparison</w:t>
      </w:r>
    </w:p>
    <w:p w14:paraId="40EB56C9" w14:textId="77777777" w:rsidR="008F5DEC" w:rsidRPr="008F5DEC" w:rsidRDefault="008F5DEC" w:rsidP="008F5DEC">
      <w:r w:rsidRPr="008F5DEC">
        <w:t xml:space="preserve">When it comes to medical billing, the decision to keep it in-house or outsource to a professional billing company is a critical one. Many practices assume that handling billing internally is more cost-effective—but the numbers often tell a different story. In fact, when </w:t>
      </w:r>
      <w:proofErr w:type="spellStart"/>
      <w:r w:rsidRPr="008F5DEC">
        <w:t>you</w:t>
      </w:r>
      <w:proofErr w:type="spellEnd"/>
      <w:r w:rsidRPr="008F5DEC">
        <w:t xml:space="preserve"> account for staffing, software, claim delays, and compliance risks, outsourcing may offer greater value than you think.</w:t>
      </w:r>
    </w:p>
    <w:p w14:paraId="1F6D467C" w14:textId="77777777" w:rsidR="008F5DEC" w:rsidRPr="008F5DEC" w:rsidRDefault="008F5DEC" w:rsidP="00FF7689">
      <w:pPr>
        <w:pStyle w:val="Heading2"/>
      </w:pPr>
      <w:r w:rsidRPr="008F5DEC">
        <w:t>Let’s break down the real costs and benefits of both approaches.</w:t>
      </w:r>
    </w:p>
    <w:p w14:paraId="3E35BC98" w14:textId="77777777" w:rsidR="008F5DEC" w:rsidRPr="008F5DEC" w:rsidRDefault="008F5DEC" w:rsidP="008F5DEC">
      <w:r w:rsidRPr="008F5DEC">
        <w:pict w14:anchorId="449FF365">
          <v:rect id="_x0000_i1062" style="width:0;height:1.5pt" o:hralign="center" o:hrstd="t" o:hr="t" fillcolor="#a0a0a0" stroked="f"/>
        </w:pict>
      </w:r>
    </w:p>
    <w:p w14:paraId="2E90D9E1" w14:textId="77777777" w:rsidR="008F5DEC" w:rsidRPr="008F5DEC" w:rsidRDefault="008F5DEC" w:rsidP="00FF7689">
      <w:pPr>
        <w:pStyle w:val="Heading2"/>
      </w:pPr>
      <w:r w:rsidRPr="008F5DEC">
        <w:t>In-House Billing: What's Really Involved?</w:t>
      </w:r>
    </w:p>
    <w:p w14:paraId="06034B3B" w14:textId="77777777" w:rsidR="008F5DEC" w:rsidRPr="008F5DEC" w:rsidRDefault="008F5DEC" w:rsidP="008F5DEC">
      <w:r w:rsidRPr="008F5DEC">
        <w:t xml:space="preserve">At first glance, having your own billing staff might seem like the most straightforward option. However, the </w:t>
      </w:r>
      <w:r w:rsidRPr="008F5DEC">
        <w:rPr>
          <w:b/>
          <w:bCs/>
        </w:rPr>
        <w:t>true cost</w:t>
      </w:r>
      <w:r w:rsidRPr="008F5DEC">
        <w:t xml:space="preserve"> includes much more than just salaries. Consider:</w:t>
      </w:r>
    </w:p>
    <w:p w14:paraId="4769DCA4" w14:textId="77777777" w:rsidR="008F5DEC" w:rsidRPr="008F5DEC" w:rsidRDefault="008F5DEC" w:rsidP="008F5DEC">
      <w:pPr>
        <w:numPr>
          <w:ilvl w:val="0"/>
          <w:numId w:val="1"/>
        </w:numPr>
      </w:pPr>
      <w:r w:rsidRPr="008F5DEC">
        <w:rPr>
          <w:b/>
          <w:bCs/>
        </w:rPr>
        <w:t>Salaries and Benefits</w:t>
      </w:r>
      <w:r w:rsidRPr="008F5DEC">
        <w:t>: Hiring experienced billing professionals can cost $45K–$70K per year per employee—not including benefits, paid time off, or turnover costs.</w:t>
      </w:r>
    </w:p>
    <w:p w14:paraId="434260FC" w14:textId="77777777" w:rsidR="008F5DEC" w:rsidRPr="008F5DEC" w:rsidRDefault="008F5DEC" w:rsidP="008F5DEC">
      <w:pPr>
        <w:numPr>
          <w:ilvl w:val="0"/>
          <w:numId w:val="1"/>
        </w:numPr>
      </w:pPr>
      <w:r w:rsidRPr="008F5DEC">
        <w:rPr>
          <w:b/>
          <w:bCs/>
        </w:rPr>
        <w:t>Software and Licensing</w:t>
      </w:r>
      <w:r w:rsidRPr="008F5DEC">
        <w:t>: Billing software, clearinghouse fees, and updates can add up to thousands annually.</w:t>
      </w:r>
    </w:p>
    <w:p w14:paraId="648F827B" w14:textId="77777777" w:rsidR="008F5DEC" w:rsidRPr="008F5DEC" w:rsidRDefault="008F5DEC" w:rsidP="008F5DEC">
      <w:pPr>
        <w:numPr>
          <w:ilvl w:val="0"/>
          <w:numId w:val="1"/>
        </w:numPr>
      </w:pPr>
      <w:r w:rsidRPr="008F5DEC">
        <w:rPr>
          <w:b/>
          <w:bCs/>
        </w:rPr>
        <w:t>Training and Management</w:t>
      </w:r>
      <w:r w:rsidRPr="008F5DEC">
        <w:t>: Ongoing training is needed to stay current on ICD/CPT changes and payer requirements. Someone also has to manage the billing team, track metrics, and resolve escalations.</w:t>
      </w:r>
    </w:p>
    <w:p w14:paraId="708D87D7" w14:textId="77777777" w:rsidR="008F5DEC" w:rsidRPr="008F5DEC" w:rsidRDefault="008F5DEC" w:rsidP="008F5DEC">
      <w:pPr>
        <w:numPr>
          <w:ilvl w:val="0"/>
          <w:numId w:val="1"/>
        </w:numPr>
      </w:pPr>
      <w:r w:rsidRPr="008F5DEC">
        <w:rPr>
          <w:b/>
          <w:bCs/>
        </w:rPr>
        <w:t>Risk of Errors</w:t>
      </w:r>
      <w:r w:rsidRPr="008F5DEC">
        <w:t>: Coding mistakes and missed deadlines can lead to denials, audits, or even compliance fines—costing you money and time.</w:t>
      </w:r>
    </w:p>
    <w:p w14:paraId="00A1372C" w14:textId="77777777" w:rsidR="008F5DEC" w:rsidRPr="008F5DEC" w:rsidRDefault="008F5DEC" w:rsidP="008F5DEC">
      <w:r w:rsidRPr="008F5DEC">
        <w:pict w14:anchorId="47495271">
          <v:rect id="_x0000_i1063" style="width:0;height:1.5pt" o:hralign="center" o:hrstd="t" o:hr="t" fillcolor="#a0a0a0" stroked="f"/>
        </w:pict>
      </w:r>
    </w:p>
    <w:p w14:paraId="43CE5466" w14:textId="77777777" w:rsidR="008F5DEC" w:rsidRPr="008F5DEC" w:rsidRDefault="008F5DEC" w:rsidP="00FF7689">
      <w:pPr>
        <w:pStyle w:val="Heading2"/>
      </w:pPr>
      <w:r w:rsidRPr="008F5DEC">
        <w:t>Outsourced Billing: What Are You Paying For?</w:t>
      </w:r>
    </w:p>
    <w:p w14:paraId="5D88967C" w14:textId="77777777" w:rsidR="008F5DEC" w:rsidRPr="008F5DEC" w:rsidRDefault="008F5DEC" w:rsidP="008F5DEC">
      <w:r w:rsidRPr="008F5DEC">
        <w:t xml:space="preserve">Outsourced billing companies typically charge a </w:t>
      </w:r>
      <w:r w:rsidRPr="008F5DEC">
        <w:rPr>
          <w:b/>
          <w:bCs/>
        </w:rPr>
        <w:t>percentage of collections</w:t>
      </w:r>
      <w:r w:rsidRPr="008F5DEC">
        <w:t xml:space="preserve"> (usually 4%–8%). While this may seem like a high cost upfront, what you’re really paying for includes:</w:t>
      </w:r>
    </w:p>
    <w:p w14:paraId="5C01F8A6" w14:textId="77777777" w:rsidR="008F5DEC" w:rsidRPr="008F5DEC" w:rsidRDefault="008F5DEC" w:rsidP="008F5DEC">
      <w:pPr>
        <w:numPr>
          <w:ilvl w:val="0"/>
          <w:numId w:val="2"/>
        </w:numPr>
      </w:pPr>
      <w:r w:rsidRPr="008F5DEC">
        <w:rPr>
          <w:b/>
          <w:bCs/>
        </w:rPr>
        <w:t>Access to Certified Coders and RCM Experts</w:t>
      </w:r>
    </w:p>
    <w:p w14:paraId="52ACDDD5" w14:textId="77777777" w:rsidR="008F5DEC" w:rsidRPr="008F5DEC" w:rsidRDefault="008F5DEC" w:rsidP="008F5DEC">
      <w:pPr>
        <w:numPr>
          <w:ilvl w:val="0"/>
          <w:numId w:val="2"/>
        </w:numPr>
      </w:pPr>
      <w:r w:rsidRPr="008F5DEC">
        <w:rPr>
          <w:b/>
          <w:bCs/>
        </w:rPr>
        <w:lastRenderedPageBreak/>
        <w:t>Automated Tools and Real-Time Reporting</w:t>
      </w:r>
    </w:p>
    <w:p w14:paraId="4CC712F0" w14:textId="77777777" w:rsidR="008F5DEC" w:rsidRPr="008F5DEC" w:rsidRDefault="008F5DEC" w:rsidP="008F5DEC">
      <w:pPr>
        <w:numPr>
          <w:ilvl w:val="0"/>
          <w:numId w:val="2"/>
        </w:numPr>
      </w:pPr>
      <w:r w:rsidRPr="008F5DEC">
        <w:rPr>
          <w:b/>
          <w:bCs/>
        </w:rPr>
        <w:t>Consistent Claim Submission and Denial Management</w:t>
      </w:r>
    </w:p>
    <w:p w14:paraId="0C2E63DF" w14:textId="77777777" w:rsidR="008F5DEC" w:rsidRPr="008F5DEC" w:rsidRDefault="008F5DEC" w:rsidP="008F5DEC">
      <w:pPr>
        <w:numPr>
          <w:ilvl w:val="0"/>
          <w:numId w:val="2"/>
        </w:numPr>
      </w:pPr>
      <w:r w:rsidRPr="008F5DEC">
        <w:rPr>
          <w:b/>
          <w:bCs/>
        </w:rPr>
        <w:t>Regulatory Compliance and Risk Reduction</w:t>
      </w:r>
    </w:p>
    <w:p w14:paraId="6ABA1DF4" w14:textId="77777777" w:rsidR="008F5DEC" w:rsidRPr="008F5DEC" w:rsidRDefault="008F5DEC" w:rsidP="008F5DEC">
      <w:pPr>
        <w:numPr>
          <w:ilvl w:val="0"/>
          <w:numId w:val="2"/>
        </w:numPr>
      </w:pPr>
      <w:r w:rsidRPr="008F5DEC">
        <w:rPr>
          <w:b/>
          <w:bCs/>
        </w:rPr>
        <w:t>Scalability</w:t>
      </w:r>
      <w:r w:rsidRPr="008F5DEC">
        <w:t>—services can grow as your practice grows</w:t>
      </w:r>
    </w:p>
    <w:p w14:paraId="011BFF79" w14:textId="77777777" w:rsidR="008F5DEC" w:rsidRPr="008F5DEC" w:rsidRDefault="008F5DEC" w:rsidP="008F5DEC">
      <w:r w:rsidRPr="008F5DEC">
        <w:t xml:space="preserve">Most importantly, they are </w:t>
      </w:r>
      <w:r w:rsidRPr="008F5DEC">
        <w:rPr>
          <w:b/>
          <w:bCs/>
        </w:rPr>
        <w:t>incentivized to get you paid</w:t>
      </w:r>
      <w:r w:rsidRPr="008F5DEC">
        <w:t>. The more you collect, the more they earn—so their goals are aligned with yours.</w:t>
      </w:r>
    </w:p>
    <w:p w14:paraId="2A2472AA" w14:textId="77777777" w:rsidR="008F5DEC" w:rsidRPr="008F5DEC" w:rsidRDefault="008F5DEC" w:rsidP="008F5DEC">
      <w:r w:rsidRPr="008F5DEC">
        <w:pict w14:anchorId="62EC9057">
          <v:rect id="_x0000_i1064" style="width:0;height:1.5pt" o:hralign="center" o:hrstd="t" o:hr="t" fillcolor="#a0a0a0" stroked="f"/>
        </w:pict>
      </w:r>
    </w:p>
    <w:p w14:paraId="534FB5F4" w14:textId="77777777" w:rsidR="008F5DEC" w:rsidRDefault="008F5DEC" w:rsidP="00FF7689">
      <w:pPr>
        <w:pStyle w:val="Heading2"/>
      </w:pPr>
      <w:r w:rsidRPr="008F5DEC">
        <w:t>The Comparison: In-House vs. Outsourced</w:t>
      </w:r>
    </w:p>
    <w:p w14:paraId="597DCB46" w14:textId="00810DDB" w:rsidR="00FF7689" w:rsidRPr="00FF7689" w:rsidRDefault="00FF7689" w:rsidP="00FF7689">
      <w:r>
        <w:rPr>
          <w:noProof/>
        </w:rPr>
        <w:drawing>
          <wp:inline distT="0" distB="0" distL="0" distR="0" wp14:anchorId="71FD3A0F" wp14:editId="51A08865">
            <wp:extent cx="6657061" cy="2956560"/>
            <wp:effectExtent l="0" t="0" r="0" b="0"/>
            <wp:docPr id="1308443135" name="Picture 1" descr="A screenshot of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43135" name="Picture 1" descr="A screenshot of a white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2161" cy="296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960C4" w14:textId="77777777" w:rsidR="008F5DEC" w:rsidRPr="008F5DEC" w:rsidRDefault="008F5DEC" w:rsidP="00FF7689">
      <w:pPr>
        <w:pStyle w:val="Heading2"/>
      </w:pPr>
      <w:r w:rsidRPr="008F5DEC">
        <w:t>Making the Right Decision</w:t>
      </w:r>
    </w:p>
    <w:p w14:paraId="0E623824" w14:textId="77777777" w:rsidR="008F5DEC" w:rsidRPr="008F5DEC" w:rsidRDefault="008F5DEC" w:rsidP="008F5DEC">
      <w:r w:rsidRPr="008F5DEC">
        <w:t>If your in-house billing team is strong, well-managed, and up-to-date on compliance, it may be worth continuing. However, if you're dealing with staff turnover, cash flow issues, or slow claim processing, outsourcing could save you time, money, and stress.</w:t>
      </w:r>
    </w:p>
    <w:p w14:paraId="691076FF" w14:textId="77777777" w:rsidR="008F5DEC" w:rsidRPr="008F5DEC" w:rsidRDefault="008F5DEC" w:rsidP="008F5DEC">
      <w:r w:rsidRPr="008F5DEC">
        <w:t xml:space="preserve">The best solution? </w:t>
      </w:r>
      <w:r w:rsidRPr="008F5DEC">
        <w:rPr>
          <w:b/>
          <w:bCs/>
        </w:rPr>
        <w:t>Run the numbers.</w:t>
      </w:r>
      <w:r w:rsidRPr="008F5DEC">
        <w:t xml:space="preserve"> Compare your total in-house billing expenses with potential outsourced fees—and factor in the long-term value of faster reimbursements, fewer denials, and peace of mind.</w:t>
      </w:r>
    </w:p>
    <w:p w14:paraId="37B1FE23" w14:textId="7B69E67B" w:rsidR="008F5DEC" w:rsidRPr="008F5DEC" w:rsidRDefault="008F5DEC" w:rsidP="008F5DEC"/>
    <w:p w14:paraId="426F54F7" w14:textId="77777777" w:rsidR="008F5DEC" w:rsidRPr="008F5DEC" w:rsidRDefault="008F5DEC" w:rsidP="008F5DEC">
      <w:r w:rsidRPr="008F5DEC">
        <w:rPr>
          <w:b/>
          <w:bCs/>
        </w:rPr>
        <w:lastRenderedPageBreak/>
        <w:t>#MedicalBilling #RCM #HealthcareFinance #PracticeManagement #OutsourceBilling #RevenueCycle #MedicalBillingSolutions #HealthcareOperations #MedicalBillingTips #CostAnalysis #HealthcareCompliance #CleanClaims #HealthcareProductivity</w:t>
      </w:r>
    </w:p>
    <w:p w14:paraId="66D1AE5C" w14:textId="77777777" w:rsidR="008F5DEC" w:rsidRDefault="008F5DEC"/>
    <w:sectPr w:rsidR="008F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66C8"/>
    <w:multiLevelType w:val="multilevel"/>
    <w:tmpl w:val="AF6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4B35E8"/>
    <w:multiLevelType w:val="multilevel"/>
    <w:tmpl w:val="7DD6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401146">
    <w:abstractNumId w:val="1"/>
  </w:num>
  <w:num w:numId="2" w16cid:durableId="134887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EC"/>
    <w:rsid w:val="002C68DA"/>
    <w:rsid w:val="008F5DEC"/>
    <w:rsid w:val="00F5216A"/>
    <w:rsid w:val="00FF7689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9BC8D"/>
  <w15:chartTrackingRefBased/>
  <w15:docId w15:val="{903B306D-91C3-4B1A-835B-BBF1786C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5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5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D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D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D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394</Words>
  <Characters>2373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2025-04-20T20:07:00Z</dcterms:created>
  <dcterms:modified xsi:type="dcterms:W3CDTF">2025-04-20T20:38:00Z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1bdd796c-0f63-4993-98a7-16e594cf9a76</vt:lpwstr>
  </property>
</Properties>
</file>