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BFD9" w14:textId="77777777" w:rsidR="001A7A05" w:rsidRPr="001A7A05" w:rsidRDefault="001A7A05" w:rsidP="001A7A05">
      <w:pPr>
        <w:rPr>
          <w:b/>
          <w:bCs/>
        </w:rPr>
      </w:pPr>
      <w:r w:rsidRPr="001A7A05">
        <w:rPr>
          <w:b/>
          <w:bCs/>
        </w:rPr>
        <w:t>Mastering Project Management: Key Metrics for Success</w:t>
      </w:r>
    </w:p>
    <w:p w14:paraId="2268BB74" w14:textId="77777777" w:rsidR="001A7A05" w:rsidRDefault="001A7A05" w:rsidP="001A7A05">
      <w:r w:rsidRPr="001A7A05">
        <w:t>Published on 19 April 2024 at 13:49</w:t>
      </w:r>
    </w:p>
    <w:p w14:paraId="543DFA0E" w14:textId="0EFB8C5F" w:rsidR="001A7A05" w:rsidRPr="001A7A05" w:rsidRDefault="001A7A05" w:rsidP="001A7A05">
      <w:r>
        <w:t>Author: Kimberly Wiethoff</w:t>
      </w:r>
    </w:p>
    <w:p w14:paraId="26EC1FE4" w14:textId="77777777" w:rsidR="001A7A05" w:rsidRPr="001A7A05" w:rsidRDefault="001A7A05" w:rsidP="001A7A05">
      <w:r w:rsidRPr="001A7A05">
        <w:t>In the dynamic landscape of project management, success hinges on more than just careful planning and execution. It requires a keen understanding of project performance through the lens of key metrics. These metrics serve as navigational beacons, guiding project managers toward informed decisions and strategic adjustments that drive success. Let's delve into the essential key metrics that every project manager should master:</w:t>
      </w:r>
    </w:p>
    <w:p w14:paraId="4B9043FF" w14:textId="77777777" w:rsidR="001A7A05" w:rsidRPr="001A7A05" w:rsidRDefault="001A7A05" w:rsidP="001A7A05">
      <w:pPr>
        <w:rPr>
          <w:b/>
          <w:bCs/>
        </w:rPr>
      </w:pPr>
      <w:r w:rsidRPr="001A7A05">
        <w:rPr>
          <w:b/>
          <w:bCs/>
        </w:rPr>
        <w:t>Budget Variance</w:t>
      </w:r>
    </w:p>
    <w:p w14:paraId="788D6320" w14:textId="77777777" w:rsidR="001A7A05" w:rsidRPr="001A7A05" w:rsidRDefault="001A7A05" w:rsidP="001A7A05">
      <w:r w:rsidRPr="001A7A05">
        <w:t>Keeping a close eye on budget variance is paramount for project success. This metric compares actual expenditures with the budgeted amount, revealing financial health and highlighting potential overspending or cost savings opportunities.</w:t>
      </w:r>
    </w:p>
    <w:p w14:paraId="6320CC7E" w14:textId="77777777" w:rsidR="001A7A05" w:rsidRPr="001A7A05" w:rsidRDefault="001A7A05" w:rsidP="001A7A05">
      <w:pPr>
        <w:jc w:val="center"/>
      </w:pPr>
      <w:r w:rsidRPr="001A7A05">
        <w:drawing>
          <wp:inline distT="0" distB="0" distL="0" distR="0" wp14:anchorId="01A36B15" wp14:editId="649F75F4">
            <wp:extent cx="4960620" cy="1362075"/>
            <wp:effectExtent l="0" t="0" r="0" b="9525"/>
            <wp:docPr id="1028061225" name="Picture 2" descr="A person holding a pen and pointing at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61225" name="Picture 2" descr="A person holding a pen and pointing at a pape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0620" cy="1362075"/>
                    </a:xfrm>
                    <a:prstGeom prst="rect">
                      <a:avLst/>
                    </a:prstGeom>
                    <a:noFill/>
                    <a:ln>
                      <a:noFill/>
                    </a:ln>
                  </pic:spPr>
                </pic:pic>
              </a:graphicData>
            </a:graphic>
          </wp:inline>
        </w:drawing>
      </w:r>
    </w:p>
    <w:p w14:paraId="7C51E000" w14:textId="77777777" w:rsidR="001A7A05" w:rsidRPr="001A7A05" w:rsidRDefault="001A7A05" w:rsidP="001A7A05">
      <w:pPr>
        <w:rPr>
          <w:b/>
          <w:bCs/>
        </w:rPr>
      </w:pPr>
      <w:r w:rsidRPr="001A7A05">
        <w:rPr>
          <w:b/>
          <w:bCs/>
        </w:rPr>
        <w:t>Schedule Variance</w:t>
      </w:r>
    </w:p>
    <w:p w14:paraId="6C0B6538" w14:textId="77777777" w:rsidR="001A7A05" w:rsidRPr="001A7A05" w:rsidRDefault="001A7A05" w:rsidP="001A7A05">
      <w:r w:rsidRPr="001A7A05">
        <w:t xml:space="preserve">Schedule variance measures the deviation between planned timelines and actual progress. It provides insights into whether the project is on track or falling behind schedule, empowering project managers to make necessary adjustments to ensure </w:t>
      </w:r>
      <w:proofErr w:type="gramStart"/>
      <w:r w:rsidRPr="001A7A05">
        <w:t>timely delivery</w:t>
      </w:r>
      <w:proofErr w:type="gramEnd"/>
      <w:r w:rsidRPr="001A7A05">
        <w:t>.</w:t>
      </w:r>
    </w:p>
    <w:p w14:paraId="0C37140D" w14:textId="77777777" w:rsidR="001A7A05" w:rsidRPr="001A7A05" w:rsidRDefault="001A7A05" w:rsidP="001A7A05">
      <w:pPr>
        <w:rPr>
          <w:b/>
          <w:bCs/>
        </w:rPr>
      </w:pPr>
      <w:r w:rsidRPr="001A7A05">
        <w:rPr>
          <w:b/>
          <w:bCs/>
        </w:rPr>
        <w:t>Resource Utilization</w:t>
      </w:r>
    </w:p>
    <w:p w14:paraId="3808F032" w14:textId="77777777" w:rsidR="001A7A05" w:rsidRPr="001A7A05" w:rsidRDefault="001A7A05" w:rsidP="001A7A05">
      <w:r w:rsidRPr="001A7A05">
        <w:t>Efficient allocation of resources is critical for maximizing productivity and minimizing waste. Resource utilization metrics track the usage of personnel, equipment, and materials, ensuring optimal allocation throughout the project lifecycle.</w:t>
      </w:r>
    </w:p>
    <w:p w14:paraId="49F36DDA" w14:textId="77777777" w:rsidR="001A7A05" w:rsidRPr="001A7A05" w:rsidRDefault="001A7A05" w:rsidP="001A7A05">
      <w:pPr>
        <w:rPr>
          <w:b/>
          <w:bCs/>
        </w:rPr>
      </w:pPr>
      <w:r w:rsidRPr="001A7A05">
        <w:rPr>
          <w:b/>
          <w:bCs/>
        </w:rPr>
        <w:t>Quality Metrics</w:t>
      </w:r>
    </w:p>
    <w:p w14:paraId="1ACA2D2C" w14:textId="77777777" w:rsidR="001A7A05" w:rsidRPr="001A7A05" w:rsidRDefault="001A7A05" w:rsidP="001A7A05">
      <w:r w:rsidRPr="001A7A05">
        <w:t xml:space="preserve">Quality is non-negotiable in project management. Quality metrics assess deliverables against predefined standards, ensuring that the </w:t>
      </w:r>
      <w:proofErr w:type="gramStart"/>
      <w:r w:rsidRPr="001A7A05">
        <w:t>end product</w:t>
      </w:r>
      <w:proofErr w:type="gramEnd"/>
      <w:r w:rsidRPr="001A7A05">
        <w:t xml:space="preserve"> meets stakeholder expectations and regulatory requirements.</w:t>
      </w:r>
    </w:p>
    <w:p w14:paraId="5933B6D1" w14:textId="77777777" w:rsidR="001A7A05" w:rsidRPr="001A7A05" w:rsidRDefault="001A7A05" w:rsidP="001A7A05">
      <w:pPr>
        <w:rPr>
          <w:b/>
          <w:bCs/>
        </w:rPr>
      </w:pPr>
      <w:r w:rsidRPr="001A7A05">
        <w:rPr>
          <w:b/>
          <w:bCs/>
        </w:rPr>
        <w:t>Earned Value Management (EVM)</w:t>
      </w:r>
    </w:p>
    <w:p w14:paraId="2FF954DB" w14:textId="77777777" w:rsidR="001A7A05" w:rsidRPr="001A7A05" w:rsidRDefault="001A7A05" w:rsidP="001A7A05">
      <w:r w:rsidRPr="001A7A05">
        <w:lastRenderedPageBreak/>
        <w:t>EVM integrates cost, schedule, and scope performance, offering a comprehensive view of project health. It includes metrics like Planned Value (PV), Earned Value (EV), and Cost Performance Index (CPI), providing valuable insights into project progress and forecasting future outcomes.</w:t>
      </w:r>
    </w:p>
    <w:p w14:paraId="0B3922BD" w14:textId="77777777" w:rsidR="001A7A05" w:rsidRPr="001A7A05" w:rsidRDefault="001A7A05" w:rsidP="001A7A05">
      <w:pPr>
        <w:rPr>
          <w:b/>
          <w:bCs/>
        </w:rPr>
      </w:pPr>
      <w:r w:rsidRPr="001A7A05">
        <w:rPr>
          <w:b/>
          <w:bCs/>
        </w:rPr>
        <w:t>Risk Metrics</w:t>
      </w:r>
    </w:p>
    <w:p w14:paraId="29F66396" w14:textId="77777777" w:rsidR="001A7A05" w:rsidRPr="001A7A05" w:rsidRDefault="001A7A05" w:rsidP="001A7A05">
      <w:r w:rsidRPr="001A7A05">
        <w:t>Identifying and mitigating risks is essential for project success. Risk metrics assess the likelihood and impact of potential risks, enabling project managers to manage uncertainties and minimize their impact on project objectives proactively.</w:t>
      </w:r>
    </w:p>
    <w:p w14:paraId="6C572A6F" w14:textId="77777777" w:rsidR="001A7A05" w:rsidRPr="001A7A05" w:rsidRDefault="001A7A05" w:rsidP="001A7A05">
      <w:pPr>
        <w:rPr>
          <w:b/>
          <w:bCs/>
        </w:rPr>
      </w:pPr>
      <w:r w:rsidRPr="001A7A05">
        <w:rPr>
          <w:b/>
          <w:bCs/>
        </w:rPr>
        <w:t>Customer Satisfaction</w:t>
      </w:r>
    </w:p>
    <w:p w14:paraId="6703E653" w14:textId="77777777" w:rsidR="001A7A05" w:rsidRPr="001A7A05" w:rsidRDefault="001A7A05" w:rsidP="001A7A05">
      <w:r w:rsidRPr="001A7A05">
        <w:t xml:space="preserve">Ultimately, the success of a project is measured by customer satisfaction. Customer satisfaction metrics gauge the degree to which </w:t>
      </w:r>
      <w:proofErr w:type="gramStart"/>
      <w:r w:rsidRPr="001A7A05">
        <w:t>deliverables</w:t>
      </w:r>
      <w:proofErr w:type="gramEnd"/>
      <w:r w:rsidRPr="001A7A05">
        <w:t xml:space="preserve"> meet customer expectations, ensuring project outcomes align with stakeholder needs.</w:t>
      </w:r>
    </w:p>
    <w:p w14:paraId="1BA7DDB0" w14:textId="77777777" w:rsidR="001A7A05" w:rsidRPr="001A7A05" w:rsidRDefault="001A7A05" w:rsidP="001A7A05">
      <w:pPr>
        <w:rPr>
          <w:b/>
          <w:bCs/>
        </w:rPr>
      </w:pPr>
      <w:r w:rsidRPr="001A7A05">
        <w:rPr>
          <w:b/>
          <w:bCs/>
        </w:rPr>
        <w:t>Stakeholder Engagement</w:t>
      </w:r>
    </w:p>
    <w:p w14:paraId="11F0731F" w14:textId="77777777" w:rsidR="001A7A05" w:rsidRPr="001A7A05" w:rsidRDefault="001A7A05" w:rsidP="001A7A05">
      <w:r w:rsidRPr="001A7A05">
        <w:t>Effective communication and collaboration are key to project success. Stakeholder engagement metrics evaluate the level of stakeholder involvement and satisfaction, fostering strong relationships and ensuring alignment with project goals.</w:t>
      </w:r>
    </w:p>
    <w:p w14:paraId="507D18FE" w14:textId="77777777" w:rsidR="001A7A05" w:rsidRPr="001A7A05" w:rsidRDefault="001A7A05" w:rsidP="001A7A05">
      <w:pPr>
        <w:rPr>
          <w:b/>
          <w:bCs/>
        </w:rPr>
      </w:pPr>
      <w:r w:rsidRPr="001A7A05">
        <w:rPr>
          <w:b/>
          <w:bCs/>
        </w:rPr>
        <w:t>Cycle Time</w:t>
      </w:r>
    </w:p>
    <w:p w14:paraId="6A34B2F8" w14:textId="77777777" w:rsidR="001A7A05" w:rsidRPr="001A7A05" w:rsidRDefault="001A7A05" w:rsidP="001A7A05">
      <w:r w:rsidRPr="001A7A05">
        <w:t>Cycle time metrics track the duration of specific project activities or deliverables. Project managers can optimize efficiency and accelerate project timelines by identifying bottlenecks and streamlining processes.</w:t>
      </w:r>
    </w:p>
    <w:p w14:paraId="02C2C71D" w14:textId="77777777" w:rsidR="001A7A05" w:rsidRPr="001A7A05" w:rsidRDefault="001A7A05" w:rsidP="001A7A05">
      <w:pPr>
        <w:rPr>
          <w:b/>
          <w:bCs/>
        </w:rPr>
      </w:pPr>
      <w:r w:rsidRPr="001A7A05">
        <w:rPr>
          <w:b/>
          <w:bCs/>
        </w:rPr>
        <w:t>Change Control Metrics</w:t>
      </w:r>
    </w:p>
    <w:p w14:paraId="055D500C" w14:textId="77777777" w:rsidR="001A7A05" w:rsidRPr="001A7A05" w:rsidRDefault="001A7A05" w:rsidP="001A7A05">
      <w:r w:rsidRPr="001A7A05">
        <w:t>Change is inevitable in project management. Change control metrics measure the frequency and impact of changes to project scope or requirements, helping project managers assess change management effectiveness and maintain project stability.</w:t>
      </w:r>
    </w:p>
    <w:p w14:paraId="67D48BCA" w14:textId="77777777" w:rsidR="001A7A05" w:rsidRPr="001A7A05" w:rsidRDefault="001A7A05" w:rsidP="001A7A05">
      <w:pPr>
        <w:rPr>
          <w:b/>
          <w:bCs/>
        </w:rPr>
      </w:pPr>
      <w:r w:rsidRPr="001A7A05">
        <w:rPr>
          <w:b/>
          <w:bCs/>
        </w:rPr>
        <w:t>Conclusion</w:t>
      </w:r>
    </w:p>
    <w:p w14:paraId="6003B464" w14:textId="77777777" w:rsidR="001A7A05" w:rsidRPr="001A7A05" w:rsidRDefault="001A7A05" w:rsidP="001A7A05">
      <w:r w:rsidRPr="001A7A05">
        <w:t>Mastering these key metrics empowers project managers to navigate complexities, mitigate risks, and drive success. By leveraging data-driven insights and proactively managing project performance, teams can deliver successful projects that meet stakeholder expectations and drive business value. Embrace these metrics as guiding principles on your journey to project management excellence.</w:t>
      </w:r>
    </w:p>
    <w:p w14:paraId="092C4017" w14:textId="77777777" w:rsidR="001A7A05" w:rsidRDefault="001A7A05"/>
    <w:sectPr w:rsidR="001A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05"/>
    <w:rsid w:val="001A7A05"/>
    <w:rsid w:val="0088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51080"/>
  <w15:chartTrackingRefBased/>
  <w15:docId w15:val="{B72247C5-2519-4488-9685-06AF563D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A05"/>
    <w:rPr>
      <w:rFonts w:eastAsiaTheme="majorEastAsia" w:cstheme="majorBidi"/>
      <w:color w:val="272727" w:themeColor="text1" w:themeTint="D8"/>
    </w:rPr>
  </w:style>
  <w:style w:type="paragraph" w:styleId="Title">
    <w:name w:val="Title"/>
    <w:basedOn w:val="Normal"/>
    <w:next w:val="Normal"/>
    <w:link w:val="TitleChar"/>
    <w:uiPriority w:val="10"/>
    <w:qFormat/>
    <w:rsid w:val="001A7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A05"/>
    <w:pPr>
      <w:spacing w:before="160"/>
      <w:jc w:val="center"/>
    </w:pPr>
    <w:rPr>
      <w:i/>
      <w:iCs/>
      <w:color w:val="404040" w:themeColor="text1" w:themeTint="BF"/>
    </w:rPr>
  </w:style>
  <w:style w:type="character" w:customStyle="1" w:styleId="QuoteChar">
    <w:name w:val="Quote Char"/>
    <w:basedOn w:val="DefaultParagraphFont"/>
    <w:link w:val="Quote"/>
    <w:uiPriority w:val="29"/>
    <w:rsid w:val="001A7A05"/>
    <w:rPr>
      <w:i/>
      <w:iCs/>
      <w:color w:val="404040" w:themeColor="text1" w:themeTint="BF"/>
    </w:rPr>
  </w:style>
  <w:style w:type="paragraph" w:styleId="ListParagraph">
    <w:name w:val="List Paragraph"/>
    <w:basedOn w:val="Normal"/>
    <w:uiPriority w:val="34"/>
    <w:qFormat/>
    <w:rsid w:val="001A7A05"/>
    <w:pPr>
      <w:ind w:left="720"/>
      <w:contextualSpacing/>
    </w:pPr>
  </w:style>
  <w:style w:type="character" w:styleId="IntenseEmphasis">
    <w:name w:val="Intense Emphasis"/>
    <w:basedOn w:val="DefaultParagraphFont"/>
    <w:uiPriority w:val="21"/>
    <w:qFormat/>
    <w:rsid w:val="001A7A05"/>
    <w:rPr>
      <w:i/>
      <w:iCs/>
      <w:color w:val="0F4761" w:themeColor="accent1" w:themeShade="BF"/>
    </w:rPr>
  </w:style>
  <w:style w:type="paragraph" w:styleId="IntenseQuote">
    <w:name w:val="Intense Quote"/>
    <w:basedOn w:val="Normal"/>
    <w:next w:val="Normal"/>
    <w:link w:val="IntenseQuoteChar"/>
    <w:uiPriority w:val="30"/>
    <w:qFormat/>
    <w:rsid w:val="001A7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A05"/>
    <w:rPr>
      <w:i/>
      <w:iCs/>
      <w:color w:val="0F4761" w:themeColor="accent1" w:themeShade="BF"/>
    </w:rPr>
  </w:style>
  <w:style w:type="character" w:styleId="IntenseReference">
    <w:name w:val="Intense Reference"/>
    <w:basedOn w:val="DefaultParagraphFont"/>
    <w:uiPriority w:val="32"/>
    <w:qFormat/>
    <w:rsid w:val="001A7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17722">
      <w:bodyDiv w:val="1"/>
      <w:marLeft w:val="0"/>
      <w:marRight w:val="0"/>
      <w:marTop w:val="0"/>
      <w:marBottom w:val="0"/>
      <w:divBdr>
        <w:top w:val="none" w:sz="0" w:space="0" w:color="auto"/>
        <w:left w:val="none" w:sz="0" w:space="0" w:color="auto"/>
        <w:bottom w:val="none" w:sz="0" w:space="0" w:color="auto"/>
        <w:right w:val="none" w:sz="0" w:space="0" w:color="auto"/>
      </w:divBdr>
      <w:divsChild>
        <w:div w:id="1824851249">
          <w:marLeft w:val="0"/>
          <w:marRight w:val="0"/>
          <w:marTop w:val="0"/>
          <w:marBottom w:val="0"/>
          <w:divBdr>
            <w:top w:val="none" w:sz="0" w:space="0" w:color="auto"/>
            <w:left w:val="none" w:sz="0" w:space="0" w:color="auto"/>
            <w:bottom w:val="none" w:sz="0" w:space="0" w:color="auto"/>
            <w:right w:val="none" w:sz="0" w:space="0" w:color="auto"/>
          </w:divBdr>
          <w:divsChild>
            <w:div w:id="1412702170">
              <w:marLeft w:val="0"/>
              <w:marRight w:val="0"/>
              <w:marTop w:val="0"/>
              <w:marBottom w:val="0"/>
              <w:divBdr>
                <w:top w:val="none" w:sz="0" w:space="0" w:color="auto"/>
                <w:left w:val="none" w:sz="0" w:space="0" w:color="auto"/>
                <w:bottom w:val="none" w:sz="0" w:space="0" w:color="auto"/>
                <w:right w:val="none" w:sz="0" w:space="0" w:color="auto"/>
              </w:divBdr>
              <w:divsChild>
                <w:div w:id="2019769954">
                  <w:marLeft w:val="0"/>
                  <w:marRight w:val="0"/>
                  <w:marTop w:val="0"/>
                  <w:marBottom w:val="0"/>
                  <w:divBdr>
                    <w:top w:val="none" w:sz="0" w:space="0" w:color="auto"/>
                    <w:left w:val="none" w:sz="0" w:space="0" w:color="auto"/>
                    <w:bottom w:val="none" w:sz="0" w:space="0" w:color="auto"/>
                    <w:right w:val="none" w:sz="0" w:space="0" w:color="auto"/>
                  </w:divBdr>
                  <w:divsChild>
                    <w:div w:id="904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278">
          <w:marLeft w:val="0"/>
          <w:marRight w:val="0"/>
          <w:marTop w:val="0"/>
          <w:marBottom w:val="0"/>
          <w:divBdr>
            <w:top w:val="none" w:sz="0" w:space="0" w:color="auto"/>
            <w:left w:val="none" w:sz="0" w:space="0" w:color="auto"/>
            <w:bottom w:val="none" w:sz="0" w:space="0" w:color="auto"/>
            <w:right w:val="none" w:sz="0" w:space="0" w:color="auto"/>
          </w:divBdr>
          <w:divsChild>
            <w:div w:id="2118405718">
              <w:marLeft w:val="0"/>
              <w:marRight w:val="0"/>
              <w:marTop w:val="0"/>
              <w:marBottom w:val="0"/>
              <w:divBdr>
                <w:top w:val="none" w:sz="0" w:space="0" w:color="auto"/>
                <w:left w:val="none" w:sz="0" w:space="0" w:color="auto"/>
                <w:bottom w:val="none" w:sz="0" w:space="0" w:color="auto"/>
                <w:right w:val="none" w:sz="0" w:space="0" w:color="auto"/>
              </w:divBdr>
              <w:divsChild>
                <w:div w:id="599025261">
                  <w:marLeft w:val="0"/>
                  <w:marRight w:val="0"/>
                  <w:marTop w:val="0"/>
                  <w:marBottom w:val="0"/>
                  <w:divBdr>
                    <w:top w:val="none" w:sz="0" w:space="0" w:color="auto"/>
                    <w:left w:val="none" w:sz="0" w:space="0" w:color="auto"/>
                    <w:bottom w:val="none" w:sz="0" w:space="0" w:color="auto"/>
                    <w:right w:val="none" w:sz="0" w:space="0" w:color="auto"/>
                  </w:divBdr>
                  <w:divsChild>
                    <w:div w:id="946545003">
                      <w:marLeft w:val="0"/>
                      <w:marRight w:val="0"/>
                      <w:marTop w:val="0"/>
                      <w:marBottom w:val="0"/>
                      <w:divBdr>
                        <w:top w:val="none" w:sz="0" w:space="0" w:color="auto"/>
                        <w:left w:val="none" w:sz="0" w:space="0" w:color="auto"/>
                        <w:bottom w:val="none" w:sz="0" w:space="0" w:color="auto"/>
                        <w:right w:val="none" w:sz="0" w:space="0" w:color="auto"/>
                      </w:divBdr>
                      <w:divsChild>
                        <w:div w:id="101187929">
                          <w:marLeft w:val="0"/>
                          <w:marRight w:val="0"/>
                          <w:marTop w:val="0"/>
                          <w:marBottom w:val="0"/>
                          <w:divBdr>
                            <w:top w:val="none" w:sz="0" w:space="0" w:color="auto"/>
                            <w:left w:val="none" w:sz="0" w:space="0" w:color="auto"/>
                            <w:bottom w:val="none" w:sz="0" w:space="0" w:color="auto"/>
                            <w:right w:val="none" w:sz="0" w:space="0" w:color="auto"/>
                          </w:divBdr>
                          <w:divsChild>
                            <w:div w:id="1392464938">
                              <w:marLeft w:val="-180"/>
                              <w:marRight w:val="-180"/>
                              <w:marTop w:val="0"/>
                              <w:marBottom w:val="240"/>
                              <w:divBdr>
                                <w:top w:val="none" w:sz="0" w:space="0" w:color="auto"/>
                                <w:left w:val="none" w:sz="0" w:space="0" w:color="auto"/>
                                <w:bottom w:val="none" w:sz="0" w:space="0" w:color="auto"/>
                                <w:right w:val="none" w:sz="0" w:space="0" w:color="auto"/>
                              </w:divBdr>
                              <w:divsChild>
                                <w:div w:id="1336615723">
                                  <w:marLeft w:val="0"/>
                                  <w:marRight w:val="0"/>
                                  <w:marTop w:val="0"/>
                                  <w:marBottom w:val="0"/>
                                  <w:divBdr>
                                    <w:top w:val="none" w:sz="0" w:space="0" w:color="auto"/>
                                    <w:left w:val="none" w:sz="0" w:space="0" w:color="auto"/>
                                    <w:bottom w:val="none" w:sz="0" w:space="0" w:color="auto"/>
                                    <w:right w:val="none" w:sz="0" w:space="0" w:color="auto"/>
                                  </w:divBdr>
                                  <w:divsChild>
                                    <w:div w:id="1850094894">
                                      <w:marLeft w:val="0"/>
                                      <w:marRight w:val="0"/>
                                      <w:marTop w:val="0"/>
                                      <w:marBottom w:val="0"/>
                                      <w:divBdr>
                                        <w:top w:val="none" w:sz="0" w:space="0" w:color="auto"/>
                                        <w:left w:val="none" w:sz="0" w:space="0" w:color="auto"/>
                                        <w:bottom w:val="none" w:sz="0" w:space="0" w:color="auto"/>
                                        <w:right w:val="none" w:sz="0" w:space="0" w:color="auto"/>
                                      </w:divBdr>
                                      <w:divsChild>
                                        <w:div w:id="5226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5710">
                                  <w:marLeft w:val="0"/>
                                  <w:marRight w:val="0"/>
                                  <w:marTop w:val="0"/>
                                  <w:marBottom w:val="0"/>
                                  <w:divBdr>
                                    <w:top w:val="none" w:sz="0" w:space="0" w:color="auto"/>
                                    <w:left w:val="none" w:sz="0" w:space="0" w:color="auto"/>
                                    <w:bottom w:val="none" w:sz="0" w:space="0" w:color="auto"/>
                                    <w:right w:val="none" w:sz="0" w:space="0" w:color="auto"/>
                                  </w:divBdr>
                                  <w:divsChild>
                                    <w:div w:id="371924820">
                                      <w:marLeft w:val="0"/>
                                      <w:marRight w:val="0"/>
                                      <w:marTop w:val="0"/>
                                      <w:marBottom w:val="0"/>
                                      <w:divBdr>
                                        <w:top w:val="none" w:sz="0" w:space="0" w:color="auto"/>
                                        <w:left w:val="none" w:sz="0" w:space="0" w:color="auto"/>
                                        <w:bottom w:val="none" w:sz="0" w:space="0" w:color="auto"/>
                                        <w:right w:val="none" w:sz="0" w:space="0" w:color="auto"/>
                                      </w:divBdr>
                                      <w:divsChild>
                                        <w:div w:id="1026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2247">
                              <w:marLeft w:val="0"/>
                              <w:marRight w:val="0"/>
                              <w:marTop w:val="0"/>
                              <w:marBottom w:val="0"/>
                              <w:divBdr>
                                <w:top w:val="none" w:sz="0" w:space="0" w:color="auto"/>
                                <w:left w:val="none" w:sz="0" w:space="0" w:color="auto"/>
                                <w:bottom w:val="none" w:sz="0" w:space="0" w:color="auto"/>
                                <w:right w:val="none" w:sz="0" w:space="0" w:color="auto"/>
                              </w:divBdr>
                              <w:divsChild>
                                <w:div w:id="229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095587">
      <w:bodyDiv w:val="1"/>
      <w:marLeft w:val="0"/>
      <w:marRight w:val="0"/>
      <w:marTop w:val="0"/>
      <w:marBottom w:val="0"/>
      <w:divBdr>
        <w:top w:val="none" w:sz="0" w:space="0" w:color="auto"/>
        <w:left w:val="none" w:sz="0" w:space="0" w:color="auto"/>
        <w:bottom w:val="none" w:sz="0" w:space="0" w:color="auto"/>
        <w:right w:val="none" w:sz="0" w:space="0" w:color="auto"/>
      </w:divBdr>
      <w:divsChild>
        <w:div w:id="1595359125">
          <w:marLeft w:val="0"/>
          <w:marRight w:val="0"/>
          <w:marTop w:val="0"/>
          <w:marBottom w:val="0"/>
          <w:divBdr>
            <w:top w:val="none" w:sz="0" w:space="0" w:color="auto"/>
            <w:left w:val="none" w:sz="0" w:space="0" w:color="auto"/>
            <w:bottom w:val="none" w:sz="0" w:space="0" w:color="auto"/>
            <w:right w:val="none" w:sz="0" w:space="0" w:color="auto"/>
          </w:divBdr>
          <w:divsChild>
            <w:div w:id="916788875">
              <w:marLeft w:val="0"/>
              <w:marRight w:val="0"/>
              <w:marTop w:val="0"/>
              <w:marBottom w:val="0"/>
              <w:divBdr>
                <w:top w:val="none" w:sz="0" w:space="0" w:color="auto"/>
                <w:left w:val="none" w:sz="0" w:space="0" w:color="auto"/>
                <w:bottom w:val="none" w:sz="0" w:space="0" w:color="auto"/>
                <w:right w:val="none" w:sz="0" w:space="0" w:color="auto"/>
              </w:divBdr>
              <w:divsChild>
                <w:div w:id="1151677338">
                  <w:marLeft w:val="0"/>
                  <w:marRight w:val="0"/>
                  <w:marTop w:val="0"/>
                  <w:marBottom w:val="0"/>
                  <w:divBdr>
                    <w:top w:val="none" w:sz="0" w:space="0" w:color="auto"/>
                    <w:left w:val="none" w:sz="0" w:space="0" w:color="auto"/>
                    <w:bottom w:val="none" w:sz="0" w:space="0" w:color="auto"/>
                    <w:right w:val="none" w:sz="0" w:space="0" w:color="auto"/>
                  </w:divBdr>
                  <w:divsChild>
                    <w:div w:id="13272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9322">
          <w:marLeft w:val="0"/>
          <w:marRight w:val="0"/>
          <w:marTop w:val="0"/>
          <w:marBottom w:val="0"/>
          <w:divBdr>
            <w:top w:val="none" w:sz="0" w:space="0" w:color="auto"/>
            <w:left w:val="none" w:sz="0" w:space="0" w:color="auto"/>
            <w:bottom w:val="none" w:sz="0" w:space="0" w:color="auto"/>
            <w:right w:val="none" w:sz="0" w:space="0" w:color="auto"/>
          </w:divBdr>
          <w:divsChild>
            <w:div w:id="38015770">
              <w:marLeft w:val="0"/>
              <w:marRight w:val="0"/>
              <w:marTop w:val="0"/>
              <w:marBottom w:val="0"/>
              <w:divBdr>
                <w:top w:val="none" w:sz="0" w:space="0" w:color="auto"/>
                <w:left w:val="none" w:sz="0" w:space="0" w:color="auto"/>
                <w:bottom w:val="none" w:sz="0" w:space="0" w:color="auto"/>
                <w:right w:val="none" w:sz="0" w:space="0" w:color="auto"/>
              </w:divBdr>
              <w:divsChild>
                <w:div w:id="145317474">
                  <w:marLeft w:val="0"/>
                  <w:marRight w:val="0"/>
                  <w:marTop w:val="0"/>
                  <w:marBottom w:val="0"/>
                  <w:divBdr>
                    <w:top w:val="none" w:sz="0" w:space="0" w:color="auto"/>
                    <w:left w:val="none" w:sz="0" w:space="0" w:color="auto"/>
                    <w:bottom w:val="none" w:sz="0" w:space="0" w:color="auto"/>
                    <w:right w:val="none" w:sz="0" w:space="0" w:color="auto"/>
                  </w:divBdr>
                  <w:divsChild>
                    <w:div w:id="522862800">
                      <w:marLeft w:val="0"/>
                      <w:marRight w:val="0"/>
                      <w:marTop w:val="0"/>
                      <w:marBottom w:val="0"/>
                      <w:divBdr>
                        <w:top w:val="none" w:sz="0" w:space="0" w:color="auto"/>
                        <w:left w:val="none" w:sz="0" w:space="0" w:color="auto"/>
                        <w:bottom w:val="none" w:sz="0" w:space="0" w:color="auto"/>
                        <w:right w:val="none" w:sz="0" w:space="0" w:color="auto"/>
                      </w:divBdr>
                      <w:divsChild>
                        <w:div w:id="52656307">
                          <w:marLeft w:val="0"/>
                          <w:marRight w:val="0"/>
                          <w:marTop w:val="0"/>
                          <w:marBottom w:val="0"/>
                          <w:divBdr>
                            <w:top w:val="none" w:sz="0" w:space="0" w:color="auto"/>
                            <w:left w:val="none" w:sz="0" w:space="0" w:color="auto"/>
                            <w:bottom w:val="none" w:sz="0" w:space="0" w:color="auto"/>
                            <w:right w:val="none" w:sz="0" w:space="0" w:color="auto"/>
                          </w:divBdr>
                          <w:divsChild>
                            <w:div w:id="1991592147">
                              <w:marLeft w:val="-180"/>
                              <w:marRight w:val="-180"/>
                              <w:marTop w:val="0"/>
                              <w:marBottom w:val="240"/>
                              <w:divBdr>
                                <w:top w:val="none" w:sz="0" w:space="0" w:color="auto"/>
                                <w:left w:val="none" w:sz="0" w:space="0" w:color="auto"/>
                                <w:bottom w:val="none" w:sz="0" w:space="0" w:color="auto"/>
                                <w:right w:val="none" w:sz="0" w:space="0" w:color="auto"/>
                              </w:divBdr>
                              <w:divsChild>
                                <w:div w:id="1071006589">
                                  <w:marLeft w:val="0"/>
                                  <w:marRight w:val="0"/>
                                  <w:marTop w:val="0"/>
                                  <w:marBottom w:val="0"/>
                                  <w:divBdr>
                                    <w:top w:val="none" w:sz="0" w:space="0" w:color="auto"/>
                                    <w:left w:val="none" w:sz="0" w:space="0" w:color="auto"/>
                                    <w:bottom w:val="none" w:sz="0" w:space="0" w:color="auto"/>
                                    <w:right w:val="none" w:sz="0" w:space="0" w:color="auto"/>
                                  </w:divBdr>
                                  <w:divsChild>
                                    <w:div w:id="910652899">
                                      <w:marLeft w:val="0"/>
                                      <w:marRight w:val="0"/>
                                      <w:marTop w:val="0"/>
                                      <w:marBottom w:val="0"/>
                                      <w:divBdr>
                                        <w:top w:val="none" w:sz="0" w:space="0" w:color="auto"/>
                                        <w:left w:val="none" w:sz="0" w:space="0" w:color="auto"/>
                                        <w:bottom w:val="none" w:sz="0" w:space="0" w:color="auto"/>
                                        <w:right w:val="none" w:sz="0" w:space="0" w:color="auto"/>
                                      </w:divBdr>
                                      <w:divsChild>
                                        <w:div w:id="15550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4338">
                                  <w:marLeft w:val="0"/>
                                  <w:marRight w:val="0"/>
                                  <w:marTop w:val="0"/>
                                  <w:marBottom w:val="0"/>
                                  <w:divBdr>
                                    <w:top w:val="none" w:sz="0" w:space="0" w:color="auto"/>
                                    <w:left w:val="none" w:sz="0" w:space="0" w:color="auto"/>
                                    <w:bottom w:val="none" w:sz="0" w:space="0" w:color="auto"/>
                                    <w:right w:val="none" w:sz="0" w:space="0" w:color="auto"/>
                                  </w:divBdr>
                                  <w:divsChild>
                                    <w:div w:id="735516308">
                                      <w:marLeft w:val="0"/>
                                      <w:marRight w:val="0"/>
                                      <w:marTop w:val="0"/>
                                      <w:marBottom w:val="0"/>
                                      <w:divBdr>
                                        <w:top w:val="none" w:sz="0" w:space="0" w:color="auto"/>
                                        <w:left w:val="none" w:sz="0" w:space="0" w:color="auto"/>
                                        <w:bottom w:val="none" w:sz="0" w:space="0" w:color="auto"/>
                                        <w:right w:val="none" w:sz="0" w:space="0" w:color="auto"/>
                                      </w:divBdr>
                                      <w:divsChild>
                                        <w:div w:id="10086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9134">
                              <w:marLeft w:val="0"/>
                              <w:marRight w:val="0"/>
                              <w:marTop w:val="0"/>
                              <w:marBottom w:val="0"/>
                              <w:divBdr>
                                <w:top w:val="none" w:sz="0" w:space="0" w:color="auto"/>
                                <w:left w:val="none" w:sz="0" w:space="0" w:color="auto"/>
                                <w:bottom w:val="none" w:sz="0" w:space="0" w:color="auto"/>
                                <w:right w:val="none" w:sz="0" w:space="0" w:color="auto"/>
                              </w:divBdr>
                              <w:divsChild>
                                <w:div w:id="14248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3071</Characters>
  <Application>Microsoft Office Word</Application>
  <DocSecurity>0</DocSecurity>
  <Lines>55</Lines>
  <Paragraphs>28</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2025-02-03T17:46:00Z</dcterms:created>
  <dcterms:modified xsi:type="dcterms:W3CDTF">2025-02-03T17:47:00Z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0cd1693b-aa61-4709-926b-6d66452d3b0d</vt:lpwstr>
  </property>
</Properties>
</file>